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债权申报书</w:t>
      </w: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申报人：</w:t>
      </w: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法定代表人：</w:t>
      </w: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身份证号码/统一社会信用代码/组织机构代码：</w:t>
      </w: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委托代理人：                       联系电话：</w:t>
      </w: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代理人工作单位/律师事务所：</w:t>
      </w: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被申报人：深圳市港瑞投资有限公司</w:t>
      </w: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申报债权金额</w:t>
      </w:r>
    </w:p>
    <w:p>
      <w:pPr>
        <w:spacing w:line="360" w:lineRule="auto"/>
        <w:ind w:left="540"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1、债权本金：</w:t>
      </w:r>
    </w:p>
    <w:p>
      <w:pPr>
        <w:spacing w:line="360" w:lineRule="auto"/>
        <w:ind w:left="540"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2、利息：</w:t>
      </w:r>
      <w:bookmarkStart w:id="0" w:name="_GoBack"/>
      <w:bookmarkEnd w:id="0"/>
    </w:p>
    <w:p>
      <w:pPr>
        <w:spacing w:line="360" w:lineRule="auto"/>
        <w:ind w:left="540"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3、其他费用(诉讼费、保全费等)：</w:t>
      </w:r>
    </w:p>
    <w:p>
      <w:pPr>
        <w:spacing w:line="360" w:lineRule="auto"/>
        <w:ind w:left="540"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上述债权本息合计人民币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元/（外币写明币种）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元。</w:t>
      </w:r>
    </w:p>
    <w:p>
      <w:pPr>
        <w:spacing w:line="360" w:lineRule="auto"/>
        <w:ind w:left="540" w:firstLine="540" w:firstLineChars="225"/>
        <w:rPr>
          <w:rFonts w:ascii="宋体" w:hAnsi="宋体" w:cs="宋体"/>
          <w:sz w:val="24"/>
        </w:rPr>
      </w:pPr>
    </w:p>
    <w:p>
      <w:pPr>
        <w:spacing w:line="360" w:lineRule="auto"/>
        <w:ind w:left="540" w:firstLine="542" w:firstLineChars="22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事实和理由</w:t>
      </w:r>
    </w:p>
    <w:p>
      <w:pPr>
        <w:spacing w:line="360" w:lineRule="auto"/>
        <w:ind w:left="540"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一、简要介绍申报债权的成立过程（包括但不限于债权形成原因及过程、有无其他连带债权人或连带债务人、破产案件受理前已经获得清偿的情况等）。</w:t>
      </w:r>
    </w:p>
    <w:p>
      <w:pPr>
        <w:spacing w:line="360" w:lineRule="auto"/>
        <w:ind w:left="540"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二、本金计息标准和方法</w:t>
      </w:r>
    </w:p>
    <w:p>
      <w:pPr>
        <w:spacing w:line="360" w:lineRule="auto"/>
        <w:ind w:left="540"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（利率、起息日等，利息计至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日）</w:t>
      </w:r>
    </w:p>
    <w:p>
      <w:pPr>
        <w:spacing w:line="360" w:lineRule="auto"/>
        <w:ind w:left="540" w:leftChars="257"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综上，截至被申报人破产案件受理之日止，申报人对被申报人共享有债权合计人民币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元。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特此申报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rPr>
          <w:rFonts w:ascii="宋体" w:hAnsi="宋体" w:cs="宋体"/>
          <w:b/>
          <w:sz w:val="24"/>
        </w:rPr>
      </w:pPr>
    </w:p>
    <w:p>
      <w:pPr>
        <w:ind w:firstLine="4819" w:firstLineChars="20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申报人：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</w:t>
      </w:r>
      <w:r>
        <w:rPr>
          <w:rFonts w:hint="eastAsia" w:ascii="宋体" w:hAnsi="宋体" w:cs="宋体"/>
          <w:b/>
          <w:sz w:val="24"/>
        </w:rPr>
        <w:t xml:space="preserve">               年  </w:t>
      </w:r>
      <w:r>
        <w:rPr>
          <w:rFonts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/>
          <w:sz w:val="24"/>
        </w:rPr>
        <w:t xml:space="preserve">月  </w:t>
      </w:r>
      <w:r>
        <w:rPr>
          <w:rFonts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/>
          <w:sz w:val="24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226FC"/>
    <w:rsid w:val="00057C59"/>
    <w:rsid w:val="001B311F"/>
    <w:rsid w:val="001D13B6"/>
    <w:rsid w:val="00250BCF"/>
    <w:rsid w:val="00264245"/>
    <w:rsid w:val="00286E6E"/>
    <w:rsid w:val="00297395"/>
    <w:rsid w:val="0034263F"/>
    <w:rsid w:val="003B5644"/>
    <w:rsid w:val="00406559"/>
    <w:rsid w:val="005B66CE"/>
    <w:rsid w:val="005E0796"/>
    <w:rsid w:val="00704117"/>
    <w:rsid w:val="0073087F"/>
    <w:rsid w:val="00763E76"/>
    <w:rsid w:val="007E72C4"/>
    <w:rsid w:val="00807BBF"/>
    <w:rsid w:val="008146AC"/>
    <w:rsid w:val="0083285D"/>
    <w:rsid w:val="00957034"/>
    <w:rsid w:val="00967E69"/>
    <w:rsid w:val="009746C6"/>
    <w:rsid w:val="00B01BF6"/>
    <w:rsid w:val="00B417D1"/>
    <w:rsid w:val="00B6501A"/>
    <w:rsid w:val="00B83F65"/>
    <w:rsid w:val="00D407B8"/>
    <w:rsid w:val="00E20F82"/>
    <w:rsid w:val="00F033E4"/>
    <w:rsid w:val="00F32F9A"/>
    <w:rsid w:val="05BA2E36"/>
    <w:rsid w:val="114226FC"/>
    <w:rsid w:val="32CA1A47"/>
    <w:rsid w:val="3E4E205B"/>
    <w:rsid w:val="60ED14A0"/>
    <w:rsid w:val="6A655E60"/>
    <w:rsid w:val="750F2A8D"/>
    <w:rsid w:val="7A637B38"/>
    <w:rsid w:val="7C5036A2"/>
    <w:rsid w:val="7D5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0"/>
    <w:rPr>
      <w:b/>
      <w:bCs/>
    </w:rPr>
  </w:style>
  <w:style w:type="character" w:styleId="9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1">
    <w:name w:val="批注主题 Char"/>
    <w:basedOn w:val="10"/>
    <w:link w:val="6"/>
    <w:semiHidden/>
    <w:qFormat/>
    <w:uiPriority w:val="0"/>
    <w:rPr>
      <w:b/>
      <w:bCs/>
      <w:kern w:val="2"/>
      <w:sz w:val="21"/>
      <w:szCs w:val="24"/>
    </w:rPr>
  </w:style>
  <w:style w:type="character" w:customStyle="1" w:styleId="12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2018-12-21T08:31:00Z</dcterms:created>
  <dc:creator>chi</dc:creator>
  <cp:lastModifiedBy>zlwd-jth</cp:lastModifiedBy>
  <dcterms:modified xsi:type="dcterms:W3CDTF">2021-06-09T04:12:49Z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FD4277A4FE404FB0814EC3224CAA87C6</vt:lpwstr>
  </property>
</Properties>
</file>